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Anexo F Registro de llamadas de seguimiento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97"/>
        <w:gridCol w:w="4997"/>
      </w:tblGrid>
      <w:tr>
        <w:trPr>
          <w:tblHeader w:val="true"/>
        </w:trPr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Campo</w:t>
            </w:r>
          </w:p>
        </w:tc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Valor</w:t>
            </w:r>
          </w:p>
        </w:tc>
      </w:tr>
      <w:tr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Código</w:t>
            </w:r>
          </w:p>
        </w:tc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PR-ADM-014-ANEXO-F</w:t>
            </w:r>
          </w:p>
        </w:tc>
      </w:tr>
      <w:tr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Versión</w:t>
            </w:r>
          </w:p>
        </w:tc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v1</w:t>
            </w:r>
          </w:p>
        </w:tc>
      </w:tr>
    </w:tbl>
    <w:p>
      <w:pPr>
        <w:spacing w:after="0"/>
      </w:pPr>
    </w:p>
    <w:p>
      <w:pPr>
        <w:spacing w:after="160"/>
        <w:ind w:left="317"/>
      </w:pPr>
      <w:r>
        <w:rPr>
          <w:i/>
          <w:color w:val="475569"/>
        </w:rPr>
        <w:t>Material de práctica del taller.</w:t>
      </w:r>
    </w:p>
    <w:p>
      <w:pPr>
        <w:pStyle w:val="Heading1"/>
        <w:keepNext/>
      </w:pPr>
      <w:r>
        <w:t>Formato del registro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97"/>
        <w:gridCol w:w="4997"/>
      </w:tblGrid>
      <w:tr>
        <w:trPr>
          <w:tblHeader w:val="true"/>
        </w:trPr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Campo</w:t>
            </w:r>
          </w:p>
        </w:tc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Descripción</w:t>
            </w:r>
          </w:p>
        </w:tc>
      </w:tr>
      <w:tr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Fecha y hora</w:t>
            </w:r>
          </w:p>
        </w:tc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Momento de la llamada</w:t>
            </w:r>
          </w:p>
        </w:tc>
      </w:tr>
      <w:tr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Cotización</w:t>
            </w:r>
          </w:p>
        </w:tc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Número correlativo al que corresponde</w:t>
            </w:r>
          </w:p>
        </w:tc>
      </w:tr>
      <w:tr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Resultado</w:t>
            </w:r>
          </w:p>
        </w:tc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Contactado / No contesta / Solicita más tiempo / Declina</w:t>
            </w:r>
          </w:p>
        </w:tc>
      </w:tr>
      <w:tr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Próximo paso</w:t>
            </w:r>
          </w:p>
        </w:tc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Acción concreta y fecha</w:t>
            </w:r>
          </w:p>
        </w:tc>
      </w:tr>
      <w:tr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Registró</w:t>
            </w:r>
          </w:p>
        </w:tc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Nombre de quien llamó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Regla</w:t>
      </w:r>
    </w:p>
    <w:p>
      <w:r>
        <w:t>Toda cotización con monto sobre el umbral de aprobación recibe al menos una llamada de seguimiento antes de marcarse como vencida.</w:t>
      </w:r>
    </w:p>
    <w:sectPr w:rsidR="00FC693F" w:rsidRPr="0006063C" w:rsidSect="00034616">
      <w:footerReference w:type="default" r:id="rId9"/>
      <w:pgSz w:w="12240" w:h="15840"/>
      <w:pgMar w:top="1037" w:right="1123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06F82"/>
        <w:sz w:val="16"/>
      </w:rPr>
      <w:t xml:space="preserve">Casa de las Baterías  Material de práctica  Página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Material ficticio de capacitación CasaBat</dc:subject>
  <dc:creator>Rizo.ma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