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</w:pPr>
      <w:r>
        <w:t>Anexo A Formato de cotización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97"/>
        <w:gridCol w:w="4997"/>
      </w:tblGrid>
      <w:tr>
        <w:trPr>
          <w:tblHeader w:val="true"/>
        </w:trPr>
        <w:tc>
          <w:tcPr>
            <w:tcW w:type="dxa" w:w="499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1C5C92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Campo</w:t>
            </w:r>
          </w:p>
        </w:tc>
        <w:tc>
          <w:tcPr>
            <w:tcW w:type="dxa" w:w="499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1C5C92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Valor</w:t>
            </w:r>
          </w:p>
        </w:tc>
      </w:tr>
      <w:tr>
        <w:tc>
          <w:tcPr>
            <w:tcW w:type="dxa" w:w="499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Código</w:t>
            </w:r>
          </w:p>
        </w:tc>
        <w:tc>
          <w:tcPr>
            <w:tcW w:type="dxa" w:w="499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PR-ADM-014-ANEXO-A</w:t>
            </w:r>
          </w:p>
        </w:tc>
      </w:tr>
      <w:tr>
        <w:tc>
          <w:tcPr>
            <w:tcW w:type="dxa" w:w="499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AF3F8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Versión</w:t>
            </w:r>
          </w:p>
        </w:tc>
        <w:tc>
          <w:tcPr>
            <w:tcW w:type="dxa" w:w="499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AF3F8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v2</w:t>
            </w:r>
          </w:p>
        </w:tc>
      </w:tr>
      <w:tr>
        <w:tc>
          <w:tcPr>
            <w:tcW w:type="dxa" w:w="499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Fecha de vigencia</w:t>
            </w:r>
          </w:p>
        </w:tc>
        <w:tc>
          <w:tcPr>
            <w:tcW w:type="dxa" w:w="499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2026-02-10</w:t>
            </w:r>
          </w:p>
        </w:tc>
      </w:tr>
    </w:tbl>
    <w:p>
      <w:pPr>
        <w:spacing w:after="0"/>
      </w:pPr>
    </w:p>
    <w:p>
      <w:pPr>
        <w:spacing w:after="160"/>
        <w:ind w:left="317"/>
      </w:pPr>
      <w:r>
        <w:rPr>
          <w:i/>
          <w:color w:val="475569"/>
        </w:rPr>
        <w:t>Material de práctica del taller.</w:t>
      </w:r>
    </w:p>
    <w:p>
      <w:pPr>
        <w:pStyle w:val="Heading1"/>
        <w:keepNext/>
      </w:pPr>
      <w:r>
        <w:t>Campos obligatorios del formato</w:t>
      </w:r>
    </w:p>
    <w:p>
      <w:pPr>
        <w:pStyle w:val="ListNumber"/>
        <w:spacing w:after="60"/>
      </w:pPr>
      <w:r>
        <w:t>Número correlativo de cotización.</w:t>
      </w:r>
    </w:p>
    <w:p>
      <w:pPr>
        <w:pStyle w:val="ListNumber"/>
        <w:spacing w:after="60"/>
      </w:pPr>
      <w:r>
        <w:t>Fecha de emisión y fecha de vencimiento (15 días calendario).</w:t>
      </w:r>
    </w:p>
    <w:p>
      <w:pPr>
        <w:pStyle w:val="ListNumber"/>
        <w:spacing w:after="60"/>
      </w:pPr>
      <w:r>
        <w:t>Datos del cliente: razón social, identificación tributaria, contacto y país.</w:t>
      </w:r>
    </w:p>
    <w:p>
      <w:pPr>
        <w:pStyle w:val="ListNumber"/>
        <w:spacing w:after="60"/>
      </w:pPr>
      <w:r>
        <w:t>Detalle por línea: código de producto, descripción, cantidad, precio unitario, descuento aplicado.</w:t>
      </w:r>
    </w:p>
    <w:p>
      <w:pPr>
        <w:pStyle w:val="ListNumber"/>
        <w:spacing w:after="60"/>
      </w:pPr>
      <w:r>
        <w:t>Subtotal, impuestos según el país, total.</w:t>
      </w:r>
    </w:p>
    <w:p>
      <w:pPr>
        <w:pStyle w:val="ListNumber"/>
        <w:spacing w:after="60"/>
      </w:pPr>
      <w:r>
        <w:t>Condiciones de crédito ofrecidas.</w:t>
      </w:r>
    </w:p>
    <w:p>
      <w:pPr>
        <w:pStyle w:val="ListNumber"/>
        <w:spacing w:after="60"/>
      </w:pPr>
      <w:r>
        <w:rPr>
          <w:b/>
        </w:rPr>
        <w:t>Casilla de revisión:</w:t>
      </w:r>
      <w:r>
        <w:t xml:space="preserve"> nombre y firma del segundo asistente que verificó el precio.</w:t>
      </w:r>
    </w:p>
    <w:p>
      <w:pPr>
        <w:pStyle w:val="ListNumber"/>
        <w:spacing w:after="60"/>
      </w:pPr>
      <w:r>
        <w:t>Nombre de quien elabora y, cuando aplique, de quien aprueba.</w:t>
      </w:r>
    </w:p>
    <w:p>
      <w:pPr>
        <w:pStyle w:val="Heading1"/>
        <w:keepNext/>
      </w:pPr>
      <w:r>
        <w:t>Reglas de llenado</w:t>
      </w:r>
    </w:p>
    <w:p>
      <w:pPr>
        <w:pStyle w:val="ListBullet"/>
        <w:spacing w:after="60"/>
      </w:pPr>
      <w:r>
        <w:t>El precio unitario se toma de la lista oficial vigente del país, nunca de una cotización anterior.</w:t>
      </w:r>
    </w:p>
    <w:p>
      <w:pPr>
        <w:pStyle w:val="ListBullet"/>
        <w:spacing w:after="60"/>
      </w:pPr>
      <w:r>
        <w:t>Si el cliente opera en más de un país, se emite una cotización por país.</w:t>
      </w:r>
    </w:p>
    <w:p>
      <w:pPr>
        <w:pStyle w:val="ListBullet"/>
        <w:spacing w:after="60"/>
      </w:pPr>
      <w:r>
        <w:t>No se emiten cotizaciones con campos en blanco: si un dato no aplica, se escribe "No aplica".</w:t>
      </w:r>
    </w:p>
    <w:sectPr w:rsidR="00FC693F" w:rsidRPr="0006063C" w:rsidSect="00034616">
      <w:footerReference w:type="default" r:id="rId9"/>
      <w:pgSz w:w="12240" w:h="15840"/>
      <w:pgMar w:top="1037" w:right="1123" w:bottom="979" w:left="112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606F82"/>
        <w:sz w:val="16"/>
      </w:rPr>
      <w:t xml:space="preserve">Casa de las Baterías  Material de práctica  Página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24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Material ficticio de capacitación CasaBat</dc:subject>
  <dc:creator>Rizo.ma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